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</w:p>
    <w:p>
      <w:pPr>
        <w:pStyle w:val="4"/>
        <w:ind w:firstLine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报名资料目录</w:t>
      </w:r>
    </w:p>
    <w:tbl>
      <w:tblPr>
        <w:tblStyle w:val="5"/>
        <w:tblpPr w:leftFromText="180" w:rightFromText="180" w:vertAnchor="page" w:horzAnchor="page" w:tblpX="1004" w:tblpY="2993"/>
        <w:tblOverlap w:val="never"/>
        <w:tblW w:w="102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4331"/>
        <w:gridCol w:w="682"/>
        <w:gridCol w:w="703"/>
        <w:gridCol w:w="3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提交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页码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★报名资料汇总表（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附件3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函(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附件4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报名单位营业执照或事业法人证书副本复印件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★其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他资格证明文件（详见市场调研公告“三、报名单位资格要求”）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报名单位简介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报名单位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招标代理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资质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提供相关证明材料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开评标室数量及设备配置情况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提供彩色图片及资料数据说明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律师事务所或法律顾问设置情况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合同等相关证明材料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行业协会任职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提供相关证明材料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认证证书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提供有效期内的认证证书复印件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招标代理业务相关荣誉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提供荣誉证书复印件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服务团队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人员情况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表（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附件5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学历、职务、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等证明材料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截止当月前6个月任意一个月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团队成员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的社保交纳记录复印件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如果同时报名两个子项，须针对子项内容派出不同服务团队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实际服务团队要与承诺投入服务团队成员名单一致(提供承诺函)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合作医院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numPr>
                <w:numId w:val="0"/>
              </w:numPr>
              <w:spacing w:line="4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年1月1日始统计(以合同或中标通知书日期为准)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提供证明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资料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，如官网截图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或合同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医疗机构招标代理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业绩一览表（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附件6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年1月1日始统计(以合同或中标通知书日期为准)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请注明医院级别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代理服务方案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提供代理服务方案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增值服务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方案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提供增值服务方案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档案管理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提供档案管理制度、电子档案管理情况、调阅档案方式及效率、档案管理人员名单及档案库房照片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质疑投诉处理机制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处理质疑和投诉的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制度建设及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能力证明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认为需要提交的其他资料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4"/>
        <w:ind w:firstLine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pStyle w:val="4"/>
        <w:ind w:firstLine="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1）带“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★”文件为必须提供的文件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 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）上述文件如为复印件的，必须加盖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报名单位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公章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4"/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（3）请按照上述顺序编好页码。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pStyle w:val="4"/>
        <w:ind w:left="0" w:leftChars="0" w:firstLine="240" w:firstLineChars="100"/>
        <w:rPr>
          <w:rFonts w:hint="eastAsia" w:ascii="黑体" w:hAnsi="黑体" w:eastAsia="仿宋_GB2312" w:cs="黑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（4）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报名单位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应自行承担所提供上述资料任何错漏而导致的后果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06AB6311"/>
    <w:rsid w:val="00947CC7"/>
    <w:rsid w:val="01762B0B"/>
    <w:rsid w:val="021873EC"/>
    <w:rsid w:val="06AB6311"/>
    <w:rsid w:val="20192BDE"/>
    <w:rsid w:val="296657FF"/>
    <w:rsid w:val="50CC248F"/>
    <w:rsid w:val="6485269B"/>
    <w:rsid w:val="6618456B"/>
    <w:rsid w:val="6C9970D7"/>
    <w:rsid w:val="725D3AFC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8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992</Characters>
  <Lines>0</Lines>
  <Paragraphs>0</Paragraphs>
  <TotalTime>5</TotalTime>
  <ScaleCrop>false</ScaleCrop>
  <LinksUpToDate>false</LinksUpToDate>
  <CharactersWithSpaces>1003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2022-04-19T10:45:00Z</dcterms:created>
  <dc:creator>MAXHUB</dc:creator>
  <cp:lastModifiedBy>刘学红</cp:lastModifiedBy>
  <dcterms:modified xsi:type="dcterms:W3CDTF">2023-11-22T04:10:30Z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C91983E1B668441A9451021F318481E8</vt:lpwstr>
  </property>
</Properties>
</file>