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6D5989">
      <w:pPr>
        <w:spacing w:line="360" w:lineRule="auto"/>
        <w:jc w:val="center"/>
        <w:rPr>
          <w:rFonts w:ascii="黑体" w:hAnsi="黑体" w:eastAsia="黑体" w:cs="黑体"/>
          <w:sz w:val="44"/>
          <w:szCs w:val="52"/>
        </w:rPr>
      </w:pPr>
      <w:bookmarkStart w:id="0" w:name="_Toc20369"/>
      <w:bookmarkStart w:id="1" w:name="_Toc14422"/>
      <w:bookmarkStart w:id="2" w:name="_Toc27012"/>
      <w:r>
        <w:rPr>
          <w:rFonts w:hint="eastAsia" w:ascii="黑体" w:hAnsi="黑体" w:eastAsia="黑体" w:cs="黑体"/>
          <w:sz w:val="44"/>
          <w:szCs w:val="52"/>
        </w:rPr>
        <w:t>医保智能审核平台</w:t>
      </w:r>
      <w:bookmarkEnd w:id="0"/>
    </w:p>
    <w:p w14:paraId="376D865E">
      <w:pPr>
        <w:spacing w:line="360" w:lineRule="auto"/>
        <w:jc w:val="center"/>
        <w:rPr>
          <w:rFonts w:ascii="黑体" w:hAnsi="黑体" w:eastAsia="黑体" w:cs="黑体"/>
          <w:sz w:val="24"/>
          <w:szCs w:val="32"/>
        </w:rPr>
      </w:pPr>
      <w:bookmarkStart w:id="3" w:name="_Toc23738"/>
      <w:r>
        <w:rPr>
          <w:rFonts w:hint="eastAsia" w:ascii="黑体" w:hAnsi="黑体" w:eastAsia="黑体" w:cs="黑体"/>
          <w:sz w:val="24"/>
          <w:szCs w:val="32"/>
        </w:rPr>
        <w:t>平台实施对接方案 v1.0</w:t>
      </w:r>
      <w:bookmarkEnd w:id="3"/>
    </w:p>
    <w:bookmarkEnd w:id="1"/>
    <w:bookmarkEnd w:id="2"/>
    <w:p w14:paraId="70A7731D"/>
    <w:p w14:paraId="1CD0ABA4">
      <w:pPr>
        <w:pStyle w:val="2"/>
      </w:pPr>
      <w:bookmarkStart w:id="4" w:name="_Toc101605478"/>
      <w:r>
        <w:rPr>
          <w:rFonts w:hint="eastAsia"/>
        </w:rPr>
        <w:t>视图开发</w:t>
      </w:r>
      <w:bookmarkEnd w:id="4"/>
    </w:p>
    <w:p w14:paraId="3FCEAC5F">
      <w:pPr>
        <w:pStyle w:val="3"/>
      </w:pPr>
      <w:bookmarkStart w:id="5" w:name="_Toc101605479"/>
      <w:r>
        <w:rPr>
          <w:rFonts w:hint="eastAsia"/>
        </w:rPr>
        <w:t>视图概述</w:t>
      </w:r>
      <w:bookmarkEnd w:id="5"/>
    </w:p>
    <w:p w14:paraId="71D9CB84">
      <w:pPr>
        <w:pStyle w:val="7"/>
        <w:ind w:firstLine="480"/>
      </w:pPr>
      <w:r>
        <w:rPr>
          <w:rFonts w:hint="eastAsia"/>
        </w:rPr>
        <w:t>目前数据主要包括三个地方的数据源，分别是：住院首页数据、His数据、电子病历数据。</w:t>
      </w:r>
    </w:p>
    <w:p w14:paraId="33D4BC46">
      <w:pPr>
        <w:pStyle w:val="7"/>
        <w:ind w:firstLine="480"/>
      </w:pPr>
    </w:p>
    <w:p w14:paraId="0E5BC39F">
      <w:pPr>
        <w:pStyle w:val="3"/>
      </w:pPr>
      <w:bookmarkStart w:id="6" w:name="_Toc101605480"/>
      <w:r>
        <w:rPr>
          <w:rFonts w:hint="eastAsia"/>
        </w:rPr>
        <w:t>开发内容</w:t>
      </w:r>
      <w:bookmarkEnd w:id="6"/>
    </w:p>
    <w:p w14:paraId="6648A6F4">
      <w:pPr>
        <w:pStyle w:val="7"/>
        <w:shd w:val="clear" w:color="auto" w:fill="FFFF00"/>
        <w:ind w:firstLine="480"/>
        <w:rPr>
          <w:rFonts w:hint="default" w:eastAsia="宋体"/>
          <w:lang w:val="en-US" w:eastAsia="zh-CN"/>
        </w:rPr>
      </w:pPr>
      <w:r>
        <w:rPr>
          <w:rFonts w:hint="eastAsia"/>
        </w:rPr>
        <w:t>视图详细内容详见【</w:t>
      </w:r>
      <w:r>
        <w:rPr>
          <w:rFonts w:hint="eastAsia"/>
          <w:lang w:val="en-US" w:eastAsia="zh-CN"/>
        </w:rPr>
        <w:t>2.视图文档.pdf</w:t>
      </w:r>
      <w:r>
        <w:rPr>
          <w:rFonts w:hint="eastAsia"/>
        </w:rPr>
        <w:t>】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以此文档为准</w:t>
      </w:r>
    </w:p>
    <w:p w14:paraId="1BC59860">
      <w:pPr>
        <w:pStyle w:val="7"/>
        <w:ind w:firstLine="480"/>
      </w:pPr>
    </w:p>
    <w:p w14:paraId="45B8FFB5">
      <w:pPr>
        <w:pStyle w:val="3"/>
      </w:pPr>
      <w:bookmarkStart w:id="7" w:name="_Toc101605481"/>
      <w:r>
        <w:rPr>
          <w:rFonts w:hint="eastAsia"/>
        </w:rPr>
        <w:t>业务场景说明</w:t>
      </w:r>
      <w:bookmarkEnd w:id="7"/>
    </w:p>
    <w:p w14:paraId="4D138ECE">
      <w:pPr>
        <w:pStyle w:val="7"/>
        <w:ind w:firstLine="480"/>
      </w:pPr>
      <w:r>
        <w:rPr>
          <w:rFonts w:hint="eastAsia"/>
        </w:rPr>
        <w:t>数据采集接口主要为了实现以下业务功能</w:t>
      </w:r>
    </w:p>
    <w:p w14:paraId="46AF4995">
      <w:pPr>
        <w:pStyle w:val="7"/>
        <w:ind w:firstLine="480"/>
      </w:pPr>
      <w:r>
        <w:rPr>
          <w:rFonts w:hint="eastAsia"/>
        </w:rPr>
        <w:t>预估医保：医生提供诊断参考，根据当前病历，及病历的采用的手术诊治方式，预估每个诊断对应的医保费用、医保得分等</w:t>
      </w:r>
    </w:p>
    <w:p w14:paraId="7DED142F">
      <w:pPr>
        <w:pStyle w:val="7"/>
        <w:ind w:firstLine="480"/>
      </w:pPr>
      <w:r>
        <w:drawing>
          <wp:inline distT="0" distB="0" distL="114300" distR="114300">
            <wp:extent cx="4940300" cy="1894205"/>
            <wp:effectExtent l="0" t="0" r="1270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40300" cy="189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1810A">
      <w:pPr>
        <w:pStyle w:val="7"/>
        <w:ind w:firstLine="480"/>
      </w:pPr>
    </w:p>
    <w:p w14:paraId="6BDDEA32">
      <w:pPr>
        <w:pStyle w:val="7"/>
        <w:ind w:firstLine="480"/>
      </w:pPr>
      <w:r>
        <w:rPr>
          <w:rFonts w:hint="eastAsia"/>
        </w:rPr>
        <w:t>收费监控：监控患者在院期间的收费项目是否合规，不合规的会弹出预警信息。</w:t>
      </w:r>
    </w:p>
    <w:p w14:paraId="2997FC2B">
      <w:pPr>
        <w:pStyle w:val="7"/>
        <w:ind w:firstLine="480"/>
      </w:pPr>
      <w:r>
        <w:drawing>
          <wp:inline distT="0" distB="0" distL="114300" distR="114300">
            <wp:extent cx="4982845" cy="473075"/>
            <wp:effectExtent l="0" t="0" r="825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2845" cy="47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6075D"/>
    <w:p w14:paraId="7D1A038D">
      <w:pPr>
        <w:pStyle w:val="2"/>
      </w:pPr>
      <w:bookmarkStart w:id="8" w:name="_Toc15208"/>
      <w:bookmarkStart w:id="9" w:name="_Toc101605482"/>
      <w:r>
        <w:rPr>
          <w:rFonts w:hint="eastAsia"/>
        </w:rPr>
        <w:t>接口</w:t>
      </w:r>
      <w:bookmarkEnd w:id="8"/>
      <w:r>
        <w:rPr>
          <w:rFonts w:hint="eastAsia"/>
        </w:rPr>
        <w:t>开发</w:t>
      </w:r>
      <w:bookmarkEnd w:id="9"/>
    </w:p>
    <w:p w14:paraId="1B6E131E">
      <w:pPr>
        <w:pStyle w:val="3"/>
        <w:numPr>
          <w:ilvl w:val="0"/>
          <w:numId w:val="3"/>
        </w:numPr>
      </w:pPr>
      <w:bookmarkStart w:id="10" w:name="_Toc31873"/>
      <w:bookmarkStart w:id="11" w:name="_Toc101605483"/>
      <w:r>
        <w:rPr>
          <w:rFonts w:hint="eastAsia"/>
        </w:rPr>
        <w:t>接口概述</w:t>
      </w:r>
      <w:bookmarkEnd w:id="10"/>
      <w:bookmarkEnd w:id="11"/>
    </w:p>
    <w:p w14:paraId="53881DE5">
      <w:pPr>
        <w:pStyle w:val="7"/>
        <w:ind w:firstLine="480"/>
      </w:pPr>
      <w:r>
        <w:rPr>
          <w:rFonts w:hint="eastAsia"/>
        </w:rPr>
        <w:t>本接口主要是用于内嵌到电子病历系统、归档系统、护理系统等，以实现医生护士事中质控的功能，并不是所有接口都需要开发，需要根据医院需要的业务场景进行开发。</w:t>
      </w:r>
    </w:p>
    <w:p w14:paraId="46BFF46C">
      <w:pPr>
        <w:pStyle w:val="7"/>
        <w:ind w:firstLine="480"/>
      </w:pPr>
    </w:p>
    <w:p w14:paraId="0EBF9D41">
      <w:pPr>
        <w:pStyle w:val="7"/>
        <w:shd w:val="clear" w:color="auto" w:fill="FFFF00"/>
        <w:ind w:firstLine="480"/>
        <w:rPr>
          <w:color w:val="FF0000"/>
        </w:rPr>
      </w:pPr>
      <w:r>
        <w:rPr>
          <w:color w:val="FF0000"/>
        </w:rPr>
        <w:drawing>
          <wp:inline distT="0" distB="0" distL="114300" distR="114300">
            <wp:extent cx="635" cy="0"/>
            <wp:effectExtent l="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备注：调用方建议所有都要加个开关关闭调用，运行初期避免因为平台服务器崩溃导致接口返回错误，从而影响临床正常使用</w:t>
      </w:r>
    </w:p>
    <w:p w14:paraId="28E4552F">
      <w:pPr>
        <w:pStyle w:val="7"/>
        <w:ind w:firstLine="480"/>
      </w:pPr>
    </w:p>
    <w:p w14:paraId="40239ED8">
      <w:pPr>
        <w:pStyle w:val="3"/>
      </w:pPr>
      <w:bookmarkStart w:id="12" w:name="_Toc4585"/>
      <w:bookmarkStart w:id="13" w:name="_Toc101605484"/>
      <w:r>
        <w:rPr>
          <w:rFonts w:hint="eastAsia"/>
        </w:rPr>
        <w:t>开发内容</w:t>
      </w:r>
      <w:bookmarkEnd w:id="12"/>
      <w:bookmarkEnd w:id="13"/>
    </w:p>
    <w:p w14:paraId="15469025">
      <w:pPr>
        <w:pStyle w:val="7"/>
        <w:shd w:val="clear" w:color="auto" w:fill="FFFF00"/>
        <w:ind w:firstLine="48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参照业务场景说明，调用</w:t>
      </w:r>
      <w:r>
        <w:rPr>
          <w:rFonts w:hint="eastAsia"/>
        </w:rPr>
        <w:t>接口</w:t>
      </w:r>
      <w:r>
        <w:rPr>
          <w:rFonts w:hint="eastAsia"/>
          <w:lang w:val="en-US" w:eastAsia="zh-CN"/>
        </w:rPr>
        <w:t>文档【</w:t>
      </w:r>
      <w:r>
        <w:rPr>
          <w:rFonts w:hint="eastAsia"/>
        </w:rPr>
        <w:t>3.接口文档.docx】</w:t>
      </w:r>
      <w:r>
        <w:rPr>
          <w:rFonts w:hint="eastAsia"/>
          <w:lang w:val="en-US" w:eastAsia="zh-CN"/>
        </w:rPr>
        <w:t>的接口，进行开发。</w:t>
      </w:r>
    </w:p>
    <w:p w14:paraId="119DC255"/>
    <w:p w14:paraId="20B65A02">
      <w:pPr>
        <w:pStyle w:val="2"/>
      </w:pPr>
      <w:bookmarkStart w:id="14" w:name="_Toc8066"/>
      <w:bookmarkStart w:id="15" w:name="_Toc101605485"/>
      <w:r>
        <w:rPr>
          <w:rFonts w:hint="eastAsia"/>
        </w:rPr>
        <w:t>业务场景说明</w:t>
      </w:r>
      <w:bookmarkEnd w:id="14"/>
      <w:bookmarkEnd w:id="15"/>
    </w:p>
    <w:p w14:paraId="28261317">
      <w:pPr>
        <w:pStyle w:val="3"/>
      </w:pPr>
      <w:r>
        <w:rPr>
          <w:rFonts w:hint="eastAsia"/>
        </w:rPr>
        <w:t>病案首页审核</w:t>
      </w:r>
    </w:p>
    <w:p w14:paraId="72AE9AF1">
      <w:pPr>
        <w:pStyle w:val="4"/>
      </w:pPr>
      <w:r>
        <w:rPr>
          <w:rFonts w:hint="eastAsia"/>
          <w:lang w:val="en-US" w:eastAsia="zh-CN"/>
        </w:rPr>
        <w:t>医生工作站质控预警</w:t>
      </w:r>
    </w:p>
    <w:p w14:paraId="3D1984C5">
      <w:pPr>
        <w:pStyle w:val="22"/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对应接口：7.2.1.</w:t>
      </w:r>
      <w:r>
        <w:rPr>
          <w:rFonts w:hint="eastAsia"/>
        </w:rPr>
        <w:t>事中、事后首页预警</w:t>
      </w:r>
      <w:r>
        <w:rPr>
          <w:rFonts w:hint="eastAsia"/>
          <w:lang w:eastAsia="zh-CN"/>
        </w:rPr>
        <w:t>，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 w:bidi="ar"/>
        </w:rPr>
        <w:t>operation_type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 w:bidi="ar"/>
        </w:rPr>
        <w:t>为</w:t>
      </w:r>
      <w:r>
        <w:rPr>
          <w:rFonts w:hint="eastAsia"/>
        </w:rPr>
        <w:t>check_rule_bf</w:t>
      </w:r>
    </w:p>
    <w:p w14:paraId="7790EA7E">
      <w:pPr>
        <w:rPr>
          <w:rFonts w:hint="eastAsia"/>
        </w:rPr>
      </w:pPr>
    </w:p>
    <w:p w14:paraId="392FEE57">
      <w:pPr>
        <w:rPr>
          <w:rFonts w:hint="eastAsia"/>
        </w:rPr>
      </w:pPr>
    </w:p>
    <w:p w14:paraId="68EF7752">
      <w:r>
        <w:rPr>
          <w:rFonts w:hint="eastAsia"/>
        </w:rPr>
        <w:t>在医生工作站病案首页页面，添加“出院质控”，调用质控接口。</w:t>
      </w:r>
    </w:p>
    <w:p w14:paraId="239A45DB">
      <w:r>
        <w:drawing>
          <wp:inline distT="0" distB="0" distL="114300" distR="114300">
            <wp:extent cx="5265420" cy="2805430"/>
            <wp:effectExtent l="0" t="0" r="1905" b="825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78E5"/>
    <w:p w14:paraId="13D0424C">
      <w:pPr>
        <w:pStyle w:val="4"/>
      </w:pPr>
      <w:r>
        <w:rPr>
          <w:rFonts w:hint="eastAsia"/>
        </w:rPr>
        <w:t>医生提交病历拦截</w:t>
      </w:r>
    </w:p>
    <w:p w14:paraId="380B2949">
      <w:pPr>
        <w:pStyle w:val="22"/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对应接口：7.2.1.</w:t>
      </w:r>
      <w:r>
        <w:rPr>
          <w:rFonts w:hint="eastAsia"/>
        </w:rPr>
        <w:t>事中、事后首页预警</w:t>
      </w:r>
      <w:r>
        <w:rPr>
          <w:rFonts w:hint="eastAsia"/>
          <w:lang w:eastAsia="zh-CN"/>
        </w:rPr>
        <w:t>，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 w:bidi="ar"/>
        </w:rPr>
        <w:t>operation_type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 w:bidi="ar"/>
        </w:rPr>
        <w:t>为</w:t>
      </w:r>
      <w:r>
        <w:rPr>
          <w:rFonts w:hint="eastAsia"/>
        </w:rPr>
        <w:t>check_rule_bf</w:t>
      </w:r>
    </w:p>
    <w:p w14:paraId="3A1D8B0B"/>
    <w:p w14:paraId="749C5B98">
      <w:r>
        <w:rPr>
          <w:rFonts w:hint="eastAsia"/>
        </w:rPr>
        <w:t>医生提交病历时需进行自动调用接口，并对需拦截问题进行提示拦截。</w:t>
      </w:r>
    </w:p>
    <w:p w14:paraId="6B492BEF"/>
    <w:p w14:paraId="07E85B63">
      <w:pPr>
        <w:shd w:val="clear" w:color="auto" w:fill="FFFF00"/>
      </w:pPr>
      <w:r>
        <w:rPr>
          <w:rFonts w:hint="eastAsia"/>
        </w:rPr>
        <w:t>先用</w:t>
      </w:r>
      <w:r>
        <w:t>is_intercept</w:t>
      </w:r>
      <w:r>
        <w:rPr>
          <w:rFonts w:hint="eastAsia"/>
        </w:rPr>
        <w:t>判断是否拦截</w:t>
      </w:r>
    </w:p>
    <w:p w14:paraId="20158BB0">
      <w:pPr>
        <w:numPr>
          <w:ilvl w:val="0"/>
          <w:numId w:val="4"/>
        </w:numPr>
        <w:shd w:val="clear" w:color="auto" w:fill="FFFF00"/>
      </w:pPr>
      <w:r>
        <w:t>is_intercept</w:t>
      </w:r>
      <w:r>
        <w:rPr>
          <w:rFonts w:hint="eastAsia"/>
        </w:rPr>
        <w:t>字段为1，且</w:t>
      </w:r>
      <w:r>
        <w:t>warm_num</w:t>
      </w:r>
      <w:r>
        <w:rPr>
          <w:rFonts w:hint="eastAsia"/>
        </w:rPr>
        <w:t>大于0则拦截</w:t>
      </w:r>
    </w:p>
    <w:p w14:paraId="3DB4D9B6">
      <w:pPr>
        <w:numPr>
          <w:ilvl w:val="0"/>
          <w:numId w:val="4"/>
        </w:numPr>
        <w:shd w:val="clear" w:color="auto" w:fill="FFFF00"/>
      </w:pPr>
      <w:r>
        <w:t>is_intercept</w:t>
      </w:r>
      <w:r>
        <w:rPr>
          <w:rFonts w:hint="eastAsia"/>
        </w:rPr>
        <w:t>字段为0，以下全是提醒不拦截，不管</w:t>
      </w:r>
      <w:r>
        <w:t>warm_num</w:t>
      </w:r>
      <w:r>
        <w:rPr>
          <w:rFonts w:hint="eastAsia"/>
        </w:rPr>
        <w:t>是否大于0都不拦截。</w:t>
      </w:r>
    </w:p>
    <w:p w14:paraId="6C62DE45">
      <w:pPr>
        <w:numPr>
          <w:ilvl w:val="0"/>
          <w:numId w:val="0"/>
        </w:numPr>
        <w:bidi w:val="0"/>
      </w:pPr>
    </w:p>
    <w:p w14:paraId="1ECD9FA0">
      <w:pPr>
        <w:numPr>
          <w:ilvl w:val="0"/>
          <w:numId w:val="0"/>
        </w:numPr>
        <w:bidi w:val="0"/>
      </w:pPr>
    </w:p>
    <w:p w14:paraId="67B4100F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比如临床的提交病案首页，调用接口进行审核</w:t>
      </w:r>
    </w:p>
    <w:p w14:paraId="17BF8B0D">
      <w:pPr>
        <w:rPr>
          <w:rFonts w:hint="eastAsia"/>
        </w:rPr>
      </w:pPr>
      <w:r>
        <w:rPr>
          <w:rFonts w:hint="eastAsia"/>
        </w:rPr>
        <w:t>is_intercept = 1 ====================</w:t>
      </w:r>
    </w:p>
    <w:p w14:paraId="5BB24CB9">
      <w:pPr>
        <w:rPr>
          <w:rFonts w:hint="default" w:eastAsiaTheme="minorEastAsia"/>
          <w:color w:val="C00000"/>
          <w:lang w:val="en-US" w:eastAsia="zh-CN"/>
        </w:rPr>
      </w:pPr>
      <w:r>
        <w:rPr>
          <w:rFonts w:hint="default"/>
          <w:lang w:val="en-US" w:eastAsia="zh-CN"/>
        </w:rPr>
        <w:t>war</w:t>
      </w:r>
      <w:r>
        <w:rPr>
          <w:rFonts w:hint="eastAsia"/>
          <w:lang w:val="en-US" w:eastAsia="zh-CN"/>
        </w:rPr>
        <w:t>n</w:t>
      </w:r>
      <w:r>
        <w:rPr>
          <w:rFonts w:hint="default"/>
          <w:lang w:val="en-US" w:eastAsia="zh-CN"/>
        </w:rPr>
        <w:t>_num</w:t>
      </w:r>
      <w:r>
        <w:rPr>
          <w:rFonts w:hint="eastAsia"/>
        </w:rPr>
        <w:t xml:space="preserve"> &gt; 0 ， note_num不管什么情况：</w:t>
      </w:r>
      <w:r>
        <w:rPr>
          <w:rFonts w:hint="eastAsia"/>
          <w:color w:val="C00000"/>
        </w:rPr>
        <w:t>弹出且拦截，不允许</w:t>
      </w:r>
      <w:r>
        <w:rPr>
          <w:rFonts w:hint="eastAsia"/>
          <w:color w:val="C00000"/>
          <w:lang w:val="en-US" w:eastAsia="zh-CN"/>
        </w:rPr>
        <w:t>提交首页</w:t>
      </w:r>
    </w:p>
    <w:p w14:paraId="71BEC0D0">
      <w:pPr>
        <w:rPr>
          <w:rFonts w:hint="eastAsia"/>
          <w:color w:val="C00000"/>
        </w:rPr>
      </w:pPr>
      <w:r>
        <w:rPr>
          <w:rFonts w:hint="default"/>
          <w:lang w:val="en-US" w:eastAsia="zh-CN"/>
        </w:rPr>
        <w:t>war</w:t>
      </w:r>
      <w:r>
        <w:rPr>
          <w:rFonts w:hint="eastAsia"/>
          <w:lang w:val="en-US" w:eastAsia="zh-CN"/>
        </w:rPr>
        <w:t>n</w:t>
      </w:r>
      <w:r>
        <w:rPr>
          <w:rFonts w:hint="default"/>
          <w:lang w:val="en-US" w:eastAsia="zh-CN"/>
        </w:rPr>
        <w:t>_num</w:t>
      </w:r>
      <w:r>
        <w:rPr>
          <w:rFonts w:hint="eastAsia"/>
        </w:rPr>
        <w:t xml:space="preserve"> &lt;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0 ， note_num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0：</w:t>
      </w:r>
      <w:r>
        <w:rPr>
          <w:rFonts w:hint="eastAsia"/>
          <w:color w:val="C00000"/>
        </w:rPr>
        <w:t>弹出，允许</w:t>
      </w:r>
      <w:r>
        <w:rPr>
          <w:rFonts w:hint="eastAsia"/>
          <w:color w:val="C00000"/>
          <w:lang w:val="en-US" w:eastAsia="zh-CN"/>
        </w:rPr>
        <w:t>提交首页</w:t>
      </w:r>
    </w:p>
    <w:p w14:paraId="47491252">
      <w:pPr>
        <w:rPr>
          <w:rFonts w:hint="eastAsia"/>
        </w:rPr>
      </w:pPr>
      <w:r>
        <w:rPr>
          <w:rFonts w:hint="default"/>
          <w:lang w:val="en-US" w:eastAsia="zh-CN"/>
        </w:rPr>
        <w:t>war</w:t>
      </w:r>
      <w:r>
        <w:rPr>
          <w:rFonts w:hint="eastAsia"/>
          <w:lang w:val="en-US" w:eastAsia="zh-CN"/>
        </w:rPr>
        <w:t>n</w:t>
      </w:r>
      <w:r>
        <w:rPr>
          <w:rFonts w:hint="default"/>
          <w:lang w:val="en-US" w:eastAsia="zh-CN"/>
        </w:rPr>
        <w:t>_num</w:t>
      </w:r>
      <w:r>
        <w:rPr>
          <w:rFonts w:hint="eastAsia"/>
        </w:rPr>
        <w:t xml:space="preserve"> &lt;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0 ， note_num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= </w:t>
      </w:r>
      <w:r>
        <w:rPr>
          <w:rFonts w:hint="eastAsia"/>
        </w:rPr>
        <w:t>0：</w:t>
      </w:r>
      <w:r>
        <w:rPr>
          <w:rFonts w:hint="eastAsia"/>
          <w:color w:val="C00000"/>
        </w:rPr>
        <w:t>不弹出</w:t>
      </w:r>
    </w:p>
    <w:p w14:paraId="4238CF43">
      <w:pPr>
        <w:rPr>
          <w:rFonts w:hint="eastAsia"/>
        </w:rPr>
      </w:pPr>
    </w:p>
    <w:p w14:paraId="3CDCF061">
      <w:pPr>
        <w:rPr>
          <w:rFonts w:hint="eastAsia"/>
        </w:rPr>
      </w:pPr>
      <w:r>
        <w:rPr>
          <w:rFonts w:hint="eastAsia"/>
        </w:rPr>
        <w:t>is_intercept = 0 ====================</w:t>
      </w:r>
    </w:p>
    <w:p w14:paraId="1998C895">
      <w:pPr>
        <w:rPr>
          <w:rFonts w:hint="eastAsia"/>
          <w:color w:val="C00000"/>
        </w:rPr>
      </w:pPr>
      <w:r>
        <w:rPr>
          <w:rFonts w:hint="default"/>
          <w:lang w:val="en-US" w:eastAsia="zh-CN"/>
        </w:rPr>
        <w:t>war</w:t>
      </w:r>
      <w:r>
        <w:rPr>
          <w:rFonts w:hint="eastAsia"/>
          <w:lang w:val="en-US" w:eastAsia="zh-CN"/>
        </w:rPr>
        <w:t>n</w:t>
      </w:r>
      <w:r>
        <w:rPr>
          <w:rFonts w:hint="default"/>
          <w:lang w:val="en-US" w:eastAsia="zh-CN"/>
        </w:rPr>
        <w:t>_num</w:t>
      </w:r>
      <w:r>
        <w:rPr>
          <w:rFonts w:hint="eastAsia"/>
        </w:rPr>
        <w:t xml:space="preserve"> &gt; 0 ， note_num不管什么情况：</w:t>
      </w:r>
      <w:r>
        <w:rPr>
          <w:rFonts w:hint="eastAsia"/>
          <w:color w:val="C00000"/>
        </w:rPr>
        <w:t>弹出，允许</w:t>
      </w:r>
      <w:r>
        <w:rPr>
          <w:rFonts w:hint="eastAsia"/>
          <w:color w:val="C00000"/>
          <w:lang w:val="en-US" w:eastAsia="zh-CN"/>
        </w:rPr>
        <w:t>提交首页</w:t>
      </w:r>
    </w:p>
    <w:p w14:paraId="1C3DB52A">
      <w:pPr>
        <w:rPr>
          <w:rFonts w:hint="default"/>
          <w:color w:val="C00000"/>
          <w:lang w:val="en-US"/>
        </w:rPr>
      </w:pPr>
      <w:r>
        <w:rPr>
          <w:rFonts w:hint="default"/>
          <w:lang w:val="en-US" w:eastAsia="zh-CN"/>
        </w:rPr>
        <w:t>war</w:t>
      </w:r>
      <w:r>
        <w:rPr>
          <w:rFonts w:hint="eastAsia"/>
          <w:lang w:val="en-US" w:eastAsia="zh-CN"/>
        </w:rPr>
        <w:t>n</w:t>
      </w:r>
      <w:r>
        <w:rPr>
          <w:rFonts w:hint="default"/>
          <w:lang w:val="en-US" w:eastAsia="zh-CN"/>
        </w:rPr>
        <w:t>_num</w:t>
      </w:r>
      <w:r>
        <w:rPr>
          <w:rFonts w:hint="eastAsia"/>
        </w:rPr>
        <w:t xml:space="preserve"> &lt;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0 ， note_num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0：</w:t>
      </w:r>
      <w:r>
        <w:rPr>
          <w:rFonts w:hint="eastAsia"/>
          <w:color w:val="C00000"/>
        </w:rPr>
        <w:t>弹出，允许</w:t>
      </w:r>
      <w:r>
        <w:rPr>
          <w:rFonts w:hint="eastAsia"/>
          <w:color w:val="C00000"/>
          <w:lang w:val="en-US" w:eastAsia="zh-CN"/>
        </w:rPr>
        <w:t>提交首页</w:t>
      </w:r>
    </w:p>
    <w:p w14:paraId="1615F634">
      <w:pPr>
        <w:rPr>
          <w:color w:val="C00000"/>
        </w:rPr>
      </w:pPr>
      <w:r>
        <w:rPr>
          <w:rFonts w:hint="default"/>
          <w:lang w:val="en-US" w:eastAsia="zh-CN"/>
        </w:rPr>
        <w:t>war</w:t>
      </w:r>
      <w:r>
        <w:rPr>
          <w:rFonts w:hint="eastAsia"/>
          <w:lang w:val="en-US" w:eastAsia="zh-CN"/>
        </w:rPr>
        <w:t>n</w:t>
      </w:r>
      <w:r>
        <w:rPr>
          <w:rFonts w:hint="default"/>
          <w:lang w:val="en-US" w:eastAsia="zh-CN"/>
        </w:rPr>
        <w:t>_num</w:t>
      </w:r>
      <w:r>
        <w:rPr>
          <w:rFonts w:hint="eastAsia"/>
        </w:rPr>
        <w:t xml:space="preserve"> &lt;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0 ， note_num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= </w:t>
      </w:r>
      <w:r>
        <w:rPr>
          <w:rFonts w:hint="eastAsia"/>
        </w:rPr>
        <w:t>0：</w:t>
      </w:r>
      <w:r>
        <w:rPr>
          <w:rFonts w:hint="eastAsia"/>
          <w:color w:val="C00000"/>
        </w:rPr>
        <w:t>不弹出</w:t>
      </w:r>
    </w:p>
    <w:p w14:paraId="758045F4"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 w14:paraId="3D26A96E">
      <w:pPr>
        <w:numPr>
          <w:ilvl w:val="0"/>
          <w:numId w:val="0"/>
        </w:numPr>
        <w:bidi w:val="0"/>
      </w:pPr>
    </w:p>
    <w:p w14:paraId="184BDC83"/>
    <w:p w14:paraId="67F4ED33">
      <w:pPr>
        <w:numPr>
          <w:ilvl w:val="0"/>
          <w:numId w:val="5"/>
        </w:numPr>
      </w:pPr>
      <w:r>
        <w:rPr>
          <w:rFonts w:hint="eastAsia"/>
        </w:rPr>
        <w:t>预警&gt;0，提示并拦截。</w:t>
      </w:r>
    </w:p>
    <w:p w14:paraId="79A8DAD9">
      <w:r>
        <w:drawing>
          <wp:inline distT="0" distB="0" distL="114300" distR="114300">
            <wp:extent cx="4742815" cy="2927350"/>
            <wp:effectExtent l="0" t="0" r="444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42815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986C5"/>
    <w:p w14:paraId="2B589832"/>
    <w:p w14:paraId="79B83BD9">
      <w:pPr>
        <w:numPr>
          <w:ilvl w:val="0"/>
          <w:numId w:val="5"/>
        </w:numPr>
      </w:pPr>
      <w:r>
        <w:rPr>
          <w:rFonts w:hint="eastAsia"/>
        </w:rPr>
        <w:t>预警=0，提示，但不拦截。</w:t>
      </w:r>
    </w:p>
    <w:p w14:paraId="22CE18D9"/>
    <w:p w14:paraId="0AE53093">
      <w:r>
        <w:drawing>
          <wp:inline distT="0" distB="0" distL="114300" distR="114300">
            <wp:extent cx="4735830" cy="2947670"/>
            <wp:effectExtent l="0" t="0" r="1143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35830" cy="29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98A06"/>
    <w:p w14:paraId="0FBFD82E">
      <w:pPr>
        <w:numPr>
          <w:ilvl w:val="0"/>
          <w:numId w:val="5"/>
        </w:numPr>
      </w:pPr>
      <w:r>
        <w:rPr>
          <w:rFonts w:hint="eastAsia"/>
        </w:rPr>
        <w:t>预警为0，提示为0，直接提示“首页提交成功”。</w:t>
      </w:r>
    </w:p>
    <w:p w14:paraId="41BDA17F"/>
    <w:p w14:paraId="63F55BB4"/>
    <w:p w14:paraId="7E4F5569">
      <w:pPr>
        <w:pStyle w:val="4"/>
      </w:pPr>
      <w:r>
        <w:rPr>
          <w:rFonts w:hint="eastAsia"/>
          <w:lang w:val="en-US" w:eastAsia="zh-CN"/>
        </w:rPr>
        <w:t>病案科编码页面</w:t>
      </w:r>
      <w:r>
        <w:rPr>
          <w:rFonts w:hint="eastAsia"/>
        </w:rPr>
        <w:t>预警</w:t>
      </w:r>
    </w:p>
    <w:p w14:paraId="1DC45618">
      <w:pPr>
        <w:pStyle w:val="22"/>
        <w:bidi w:val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对应接口：7.2.1.</w:t>
      </w:r>
      <w:r>
        <w:rPr>
          <w:rFonts w:hint="eastAsia"/>
        </w:rPr>
        <w:t>事中、事后首页预警</w:t>
      </w:r>
      <w:r>
        <w:rPr>
          <w:rFonts w:hint="eastAsia"/>
          <w:lang w:eastAsia="zh-CN"/>
        </w:rPr>
        <w:t>，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 w:bidi="ar"/>
        </w:rPr>
        <w:t>operation_type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 w:bidi="ar"/>
        </w:rPr>
        <w:t>为</w:t>
      </w:r>
      <w:r>
        <w:rPr>
          <w:rFonts w:hint="eastAsia"/>
        </w:rPr>
        <w:t>check_rule_b</w:t>
      </w:r>
      <w:r>
        <w:rPr>
          <w:rFonts w:hint="eastAsia"/>
          <w:lang w:val="en-US" w:eastAsia="zh-CN"/>
        </w:rPr>
        <w:t>m</w:t>
      </w:r>
    </w:p>
    <w:p w14:paraId="4DF6C33C"/>
    <w:p w14:paraId="7CBA28C8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在编码员页面添加“编码质控”按钮，点击调用接口，或者在编码员保存编码时调用接口。</w:t>
      </w:r>
    </w:p>
    <w:p w14:paraId="68E78CBE"/>
    <w:p w14:paraId="4937D487">
      <w:pPr>
        <w:pStyle w:val="4"/>
      </w:pPr>
      <w:r>
        <w:rPr>
          <w:rFonts w:hint="eastAsia"/>
        </w:rPr>
        <w:t>病案质控返修</w:t>
      </w:r>
    </w:p>
    <w:p w14:paraId="520FEC16">
      <w:pPr>
        <w:pStyle w:val="2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对应接口：无对应接口his系统推送存储表，字段如下。</w:t>
      </w:r>
    </w:p>
    <w:p w14:paraId="46B0F95D">
      <w:pPr>
        <w:pStyle w:val="22"/>
        <w:bidi w:val="0"/>
        <w:rPr>
          <w:rFonts w:hint="eastAsia"/>
          <w:lang w:val="en-US" w:eastAsia="zh-CN"/>
        </w:rPr>
      </w:pPr>
    </w:p>
    <w:p w14:paraId="5FF96299">
      <w:pPr>
        <w:pStyle w:val="22"/>
        <w:bidi w:val="0"/>
      </w:pPr>
      <w:r>
        <w:rPr>
          <w:rFonts w:hint="eastAsia"/>
          <w:b/>
          <w:bCs/>
        </w:rPr>
        <w:t>传数方式：</w:t>
      </w:r>
      <w:r>
        <w:rPr>
          <w:rFonts w:hint="eastAsia"/>
        </w:rPr>
        <w:t>his提供一个表存储消息记录，系统向his提供的消息记录表插入记录，his根据消息表记录，判断是否要通知临床医生</w:t>
      </w:r>
    </w:p>
    <w:p w14:paraId="0A342831">
      <w:pPr>
        <w:pStyle w:val="22"/>
        <w:bidi w:val="0"/>
      </w:pPr>
      <w:r>
        <w:rPr>
          <w:rFonts w:hint="eastAsia"/>
        </w:rPr>
        <w:t>表名：YSKJ_XXTX</w:t>
      </w:r>
    </w:p>
    <w:p w14:paraId="50D4C9CC">
      <w:pPr>
        <w:pStyle w:val="22"/>
        <w:bidi w:val="0"/>
      </w:pPr>
      <w:r>
        <w:rPr>
          <w:rFonts w:hint="eastAsia"/>
        </w:rPr>
        <w:t>表结构：</w:t>
      </w:r>
    </w:p>
    <w:p w14:paraId="3714FD87">
      <w:pPr>
        <w:pStyle w:val="22"/>
        <w:bidi w:val="0"/>
      </w:pPr>
      <w:r>
        <w:t>txrq  date not null, ---消息时间</w:t>
      </w:r>
    </w:p>
    <w:p w14:paraId="508B9D73">
      <w:pPr>
        <w:pStyle w:val="22"/>
        <w:bidi w:val="0"/>
      </w:pPr>
      <w:r>
        <w:t>ysdm  varchar2(10) not null,---医生</w:t>
      </w:r>
      <w:r>
        <w:rPr>
          <w:rFonts w:hint="eastAsia"/>
        </w:rPr>
        <w:t>工号</w:t>
      </w:r>
    </w:p>
    <w:p w14:paraId="3012F594">
      <w:pPr>
        <w:pStyle w:val="22"/>
        <w:bidi w:val="0"/>
      </w:pPr>
      <w:r>
        <w:t>clzt  number(2),  ---处理状态</w:t>
      </w:r>
      <w:r>
        <w:rPr>
          <w:rFonts w:hint="eastAsia"/>
        </w:rPr>
        <w:t>，1指未处理需提醒，0为已处理，无需再提醒</w:t>
      </w:r>
    </w:p>
    <w:p w14:paraId="2386128F">
      <w:pPr>
        <w:pStyle w:val="22"/>
        <w:bidi w:val="0"/>
      </w:pPr>
      <w:r>
        <w:t>xxurl varchar2(2000)  ----信息url</w:t>
      </w:r>
    </w:p>
    <w:p w14:paraId="4A15BF97">
      <w:pPr>
        <w:pStyle w:val="22"/>
        <w:bidi w:val="0"/>
        <w:rPr>
          <w:rFonts w:hint="default"/>
          <w:lang w:val="en-US" w:eastAsia="zh-CN"/>
        </w:rPr>
      </w:pPr>
    </w:p>
    <w:p w14:paraId="78622430">
      <w:pPr>
        <w:rPr>
          <w:rFonts w:hint="eastAsia"/>
          <w:lang w:val="en-US" w:eastAsia="zh-CN"/>
        </w:rPr>
      </w:pPr>
    </w:p>
    <w:p w14:paraId="23AC7D7A">
      <w:r>
        <w:rPr>
          <w:rFonts w:hint="eastAsia"/>
        </w:rPr>
        <w:t>病案首页提交到病案科后，病案科发现部分字段存在问题，需要提醒医生整改，病案科人员即可在系统提交质控标注，临床医生工作站就会收到质控修改通知，并定位问题修改病案首页，重新上传首页。医生修改后，病案科人员也会在系统收到相应病案首页修改提醒。</w:t>
      </w:r>
    </w:p>
    <w:p w14:paraId="6D9A2868">
      <w:r>
        <w:drawing>
          <wp:inline distT="0" distB="0" distL="114300" distR="114300">
            <wp:extent cx="5237480" cy="4796790"/>
            <wp:effectExtent l="0" t="0" r="1270" b="0"/>
            <wp:docPr id="20" name="图片 20" descr="陈星海病历返修流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陈星海病历返修流程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479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AE247"/>
    <w:p w14:paraId="6AC9E627">
      <w:r>
        <w:rPr>
          <w:rFonts w:hint="eastAsia"/>
        </w:rPr>
        <w:t>临床医生工作站需添加通知，通知医生首页修改内容。</w:t>
      </w:r>
    </w:p>
    <w:p w14:paraId="2A6F5D5D">
      <w:r>
        <w:drawing>
          <wp:inline distT="0" distB="0" distL="114300" distR="114300">
            <wp:extent cx="5271135" cy="2989580"/>
            <wp:effectExtent l="0" t="0" r="5715" b="127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D6AD1">
      <w:r>
        <w:drawing>
          <wp:inline distT="0" distB="0" distL="114300" distR="114300">
            <wp:extent cx="5266055" cy="1769110"/>
            <wp:effectExtent l="0" t="0" r="10795" b="254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76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E55AC">
      <w:r>
        <w:drawing>
          <wp:inline distT="0" distB="0" distL="114300" distR="114300">
            <wp:extent cx="5273040" cy="2102485"/>
            <wp:effectExtent l="0" t="0" r="3810" b="12065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1A5D6"/>
    <w:p w14:paraId="25F13D07"/>
    <w:p w14:paraId="4436379F">
      <w:r>
        <w:rPr>
          <w:rFonts w:hint="eastAsia"/>
        </w:rPr>
        <w:t>双击消息后浏览器打开消息记录中的连接，查看问题，已处理问题医生点击处理</w:t>
      </w:r>
    </w:p>
    <w:p w14:paraId="2B551661">
      <w:r>
        <w:drawing>
          <wp:inline distT="0" distB="0" distL="114300" distR="114300">
            <wp:extent cx="5266690" cy="1617345"/>
            <wp:effectExtent l="0" t="0" r="10160" b="1905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8AE61">
      <w:r>
        <w:drawing>
          <wp:inline distT="0" distB="0" distL="114300" distR="114300">
            <wp:extent cx="5270500" cy="3890010"/>
            <wp:effectExtent l="0" t="0" r="6350" b="15240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147F7"/>
    <w:p w14:paraId="07C5CDC5"/>
    <w:p w14:paraId="379DFD51">
      <w:pPr>
        <w:pStyle w:val="3"/>
      </w:pPr>
      <w:r>
        <w:rPr>
          <w:rFonts w:hint="eastAsia"/>
          <w:lang w:val="en-US" w:eastAsia="zh-CN"/>
        </w:rPr>
        <w:t>系统登陆</w:t>
      </w:r>
      <w:bookmarkStart w:id="16" w:name="_GoBack"/>
      <w:bookmarkEnd w:id="16"/>
    </w:p>
    <w:p w14:paraId="5CB8390D">
      <w:pPr>
        <w:pStyle w:val="22"/>
        <w:bidi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>对应接口：7.5.1.对应接口</w:t>
      </w:r>
    </w:p>
    <w:p w14:paraId="236CAF7F"/>
    <w:p w14:paraId="6561BD13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医院有集成平台，或者其他快捷登陆平台，期望直接通过点击第三方平台按钮直接进入本系统，则可调用此接口，进行越权登陆。</w:t>
      </w:r>
    </w:p>
    <w:p w14:paraId="13A42FFF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EFE2D24"/>
    <w:multiLevelType w:val="multilevel"/>
    <w:tmpl w:val="2EFE2D24"/>
    <w:lvl w:ilvl="0" w:tentative="0">
      <w:start w:val="1"/>
      <w:numFmt w:val="decimal"/>
      <w:pStyle w:val="2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67" w:hanging="567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4"/>
      <w:lvlText w:val="%1.%2.%3."/>
      <w:lvlJc w:val="left"/>
      <w:pPr>
        <w:ind w:left="709" w:hanging="709"/>
      </w:pPr>
      <w:rPr>
        <w:rFonts w:hint="default" w:ascii="宋体" w:hAnsi="宋体" w:eastAsia="宋体" w:cs="宋体"/>
      </w:rPr>
    </w:lvl>
    <w:lvl w:ilvl="3" w:tentative="0">
      <w:start w:val="1"/>
      <w:numFmt w:val="decimal"/>
      <w:pStyle w:val="5"/>
      <w:lvlText w:val="%1.%2.%3.%4."/>
      <w:lvlJc w:val="left"/>
      <w:pPr>
        <w:ind w:left="850" w:hanging="850"/>
      </w:pPr>
      <w:rPr>
        <w:rFonts w:hint="default" w:ascii="宋体" w:hAnsi="宋体" w:eastAsia="宋体" w:cs="宋体"/>
      </w:rPr>
    </w:lvl>
    <w:lvl w:ilvl="4" w:tentative="0">
      <w:start w:val="1"/>
      <w:numFmt w:val="decimal"/>
      <w:pStyle w:val="6"/>
      <w:lvlText w:val="%1.%2.%3.%4.%5."/>
      <w:lvlJc w:val="left"/>
      <w:pPr>
        <w:ind w:left="991" w:hanging="991"/>
      </w:pPr>
      <w:rPr>
        <w:rFonts w:hint="default" w:ascii="宋体" w:hAnsi="宋体" w:eastAsia="宋体" w:cs="宋体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">
    <w:nsid w:val="344A781F"/>
    <w:multiLevelType w:val="singleLevel"/>
    <w:tmpl w:val="344A781F"/>
    <w:lvl w:ilvl="0" w:tentative="0">
      <w:start w:val="1"/>
      <w:numFmt w:val="decimal"/>
      <w:suff w:val="space"/>
      <w:lvlText w:val="%1、"/>
      <w:lvlJc w:val="left"/>
    </w:lvl>
  </w:abstractNum>
  <w:abstractNum w:abstractNumId="2">
    <w:nsid w:val="5951574D"/>
    <w:multiLevelType w:val="singleLevel"/>
    <w:tmpl w:val="5951574D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59710D14"/>
    <w:multiLevelType w:val="multilevel"/>
    <w:tmpl w:val="59710D14"/>
    <w:lvl w:ilvl="0" w:tentative="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pStyle w:val="18"/>
      <w:lvlText w:val="%9."/>
      <w:lvlJc w:val="right"/>
      <w:pPr>
        <w:ind w:left="3780" w:hanging="420"/>
      </w:pPr>
    </w:lvl>
  </w:abstractNum>
  <w:abstractNum w:abstractNumId="4">
    <w:nsid w:val="5D54D8DD"/>
    <w:multiLevelType w:val="singleLevel"/>
    <w:tmpl w:val="5D54D8DD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2"/>
    <w:lvlOverride w:ilvl="0">
      <w:startOverride w:val="1"/>
    </w:lvlOverride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k3NDg3NzhiMTM0ZTE5NjI0ZTI0NjJlY2IzYzI0MmQifQ=="/>
  </w:docVars>
  <w:rsids>
    <w:rsidRoot w:val="00C55438"/>
    <w:rsid w:val="000D60EA"/>
    <w:rsid w:val="0012486F"/>
    <w:rsid w:val="00125A0E"/>
    <w:rsid w:val="001712DC"/>
    <w:rsid w:val="00185B3A"/>
    <w:rsid w:val="001E52E6"/>
    <w:rsid w:val="002B2E68"/>
    <w:rsid w:val="00316BE0"/>
    <w:rsid w:val="0032534D"/>
    <w:rsid w:val="0040547A"/>
    <w:rsid w:val="00464327"/>
    <w:rsid w:val="004728B2"/>
    <w:rsid w:val="004C7942"/>
    <w:rsid w:val="005030E0"/>
    <w:rsid w:val="005630B4"/>
    <w:rsid w:val="005667DB"/>
    <w:rsid w:val="00641A78"/>
    <w:rsid w:val="00696604"/>
    <w:rsid w:val="006B260B"/>
    <w:rsid w:val="006D448F"/>
    <w:rsid w:val="00731A0E"/>
    <w:rsid w:val="00751811"/>
    <w:rsid w:val="007C085F"/>
    <w:rsid w:val="00890D62"/>
    <w:rsid w:val="00910923"/>
    <w:rsid w:val="00917CEA"/>
    <w:rsid w:val="00990C5F"/>
    <w:rsid w:val="00A045C6"/>
    <w:rsid w:val="00AB59E7"/>
    <w:rsid w:val="00AD641D"/>
    <w:rsid w:val="00B21413"/>
    <w:rsid w:val="00B75FDE"/>
    <w:rsid w:val="00BD6016"/>
    <w:rsid w:val="00BF7053"/>
    <w:rsid w:val="00C07C77"/>
    <w:rsid w:val="00C55438"/>
    <w:rsid w:val="00C811A7"/>
    <w:rsid w:val="00CA6F9C"/>
    <w:rsid w:val="00D576BC"/>
    <w:rsid w:val="00D75A82"/>
    <w:rsid w:val="00D8196E"/>
    <w:rsid w:val="00D83094"/>
    <w:rsid w:val="00DA3208"/>
    <w:rsid w:val="00E44C59"/>
    <w:rsid w:val="00E52112"/>
    <w:rsid w:val="00E65C32"/>
    <w:rsid w:val="00E901C0"/>
    <w:rsid w:val="00ED5136"/>
    <w:rsid w:val="00EE48BC"/>
    <w:rsid w:val="00F52434"/>
    <w:rsid w:val="00FB002B"/>
    <w:rsid w:val="00FF682F"/>
    <w:rsid w:val="010D0689"/>
    <w:rsid w:val="01170BF2"/>
    <w:rsid w:val="019052B4"/>
    <w:rsid w:val="0194674A"/>
    <w:rsid w:val="01C06E10"/>
    <w:rsid w:val="020F1D74"/>
    <w:rsid w:val="028778A9"/>
    <w:rsid w:val="031D0DB2"/>
    <w:rsid w:val="03451A01"/>
    <w:rsid w:val="034C75C0"/>
    <w:rsid w:val="034E0354"/>
    <w:rsid w:val="03604B36"/>
    <w:rsid w:val="038E05F2"/>
    <w:rsid w:val="03ED624D"/>
    <w:rsid w:val="03F930DA"/>
    <w:rsid w:val="04341905"/>
    <w:rsid w:val="04CC2489"/>
    <w:rsid w:val="04E65F94"/>
    <w:rsid w:val="04E76AA2"/>
    <w:rsid w:val="04FC43EA"/>
    <w:rsid w:val="050F744F"/>
    <w:rsid w:val="05532701"/>
    <w:rsid w:val="06103810"/>
    <w:rsid w:val="062D5431"/>
    <w:rsid w:val="06666C99"/>
    <w:rsid w:val="06670B51"/>
    <w:rsid w:val="066D3FEF"/>
    <w:rsid w:val="06C45C51"/>
    <w:rsid w:val="06CD1E0C"/>
    <w:rsid w:val="074F4855"/>
    <w:rsid w:val="07605937"/>
    <w:rsid w:val="07910536"/>
    <w:rsid w:val="07B13BB2"/>
    <w:rsid w:val="07DA6460"/>
    <w:rsid w:val="08016661"/>
    <w:rsid w:val="0877735D"/>
    <w:rsid w:val="08A8171F"/>
    <w:rsid w:val="095347F5"/>
    <w:rsid w:val="095E1B17"/>
    <w:rsid w:val="09697D96"/>
    <w:rsid w:val="09795531"/>
    <w:rsid w:val="097A4477"/>
    <w:rsid w:val="09966335"/>
    <w:rsid w:val="0A0509EF"/>
    <w:rsid w:val="0A3E36F7"/>
    <w:rsid w:val="0A6D0F89"/>
    <w:rsid w:val="0A766BCC"/>
    <w:rsid w:val="0BAC2D18"/>
    <w:rsid w:val="0BD303CA"/>
    <w:rsid w:val="0BE26592"/>
    <w:rsid w:val="0BE64908"/>
    <w:rsid w:val="0C256CC9"/>
    <w:rsid w:val="0C3443D2"/>
    <w:rsid w:val="0C4D1D57"/>
    <w:rsid w:val="0CC806BE"/>
    <w:rsid w:val="0CD22C41"/>
    <w:rsid w:val="0E3074A9"/>
    <w:rsid w:val="0E7D42E3"/>
    <w:rsid w:val="0EA95214"/>
    <w:rsid w:val="0F1862C4"/>
    <w:rsid w:val="0F9C5147"/>
    <w:rsid w:val="0FC328DB"/>
    <w:rsid w:val="104A0316"/>
    <w:rsid w:val="11A110D7"/>
    <w:rsid w:val="12564396"/>
    <w:rsid w:val="12603D58"/>
    <w:rsid w:val="128B0DCE"/>
    <w:rsid w:val="13470F77"/>
    <w:rsid w:val="134D355D"/>
    <w:rsid w:val="142D3BDC"/>
    <w:rsid w:val="149D5116"/>
    <w:rsid w:val="14FE0A27"/>
    <w:rsid w:val="15390F50"/>
    <w:rsid w:val="15947C16"/>
    <w:rsid w:val="165061F1"/>
    <w:rsid w:val="166A1DF6"/>
    <w:rsid w:val="16EB0520"/>
    <w:rsid w:val="171C6A37"/>
    <w:rsid w:val="17462CCE"/>
    <w:rsid w:val="176C18A3"/>
    <w:rsid w:val="17AE7E39"/>
    <w:rsid w:val="17D56B4D"/>
    <w:rsid w:val="188C387F"/>
    <w:rsid w:val="190938C6"/>
    <w:rsid w:val="19407488"/>
    <w:rsid w:val="19A1005E"/>
    <w:rsid w:val="19B56E83"/>
    <w:rsid w:val="1A981A85"/>
    <w:rsid w:val="1B950C9D"/>
    <w:rsid w:val="1C2215CF"/>
    <w:rsid w:val="1C317EFB"/>
    <w:rsid w:val="1CD82E9D"/>
    <w:rsid w:val="1D146078"/>
    <w:rsid w:val="1D4613E5"/>
    <w:rsid w:val="1D4F125E"/>
    <w:rsid w:val="1DAE0DDF"/>
    <w:rsid w:val="1DC33275"/>
    <w:rsid w:val="1DD46892"/>
    <w:rsid w:val="1DFD766A"/>
    <w:rsid w:val="1E170278"/>
    <w:rsid w:val="1EB27172"/>
    <w:rsid w:val="1EF60C7E"/>
    <w:rsid w:val="1EFA3C38"/>
    <w:rsid w:val="1F087540"/>
    <w:rsid w:val="1F215001"/>
    <w:rsid w:val="20280331"/>
    <w:rsid w:val="20C05E50"/>
    <w:rsid w:val="20E622C3"/>
    <w:rsid w:val="21207BD7"/>
    <w:rsid w:val="21360473"/>
    <w:rsid w:val="217907D6"/>
    <w:rsid w:val="21BF0821"/>
    <w:rsid w:val="22184027"/>
    <w:rsid w:val="22225783"/>
    <w:rsid w:val="2262669D"/>
    <w:rsid w:val="22787EED"/>
    <w:rsid w:val="22F45F64"/>
    <w:rsid w:val="23073B84"/>
    <w:rsid w:val="234004C4"/>
    <w:rsid w:val="23446CA9"/>
    <w:rsid w:val="234C3C41"/>
    <w:rsid w:val="23727642"/>
    <w:rsid w:val="23BA1DAD"/>
    <w:rsid w:val="23C33A44"/>
    <w:rsid w:val="23CA2FF6"/>
    <w:rsid w:val="23D031BA"/>
    <w:rsid w:val="23DB5E45"/>
    <w:rsid w:val="23E153E6"/>
    <w:rsid w:val="23FA6EF2"/>
    <w:rsid w:val="249D611B"/>
    <w:rsid w:val="24D53D92"/>
    <w:rsid w:val="24E47712"/>
    <w:rsid w:val="253D55F1"/>
    <w:rsid w:val="25DF7538"/>
    <w:rsid w:val="273378F4"/>
    <w:rsid w:val="27812BEE"/>
    <w:rsid w:val="27B0388C"/>
    <w:rsid w:val="27D87AEF"/>
    <w:rsid w:val="27DB4940"/>
    <w:rsid w:val="27FD3BE7"/>
    <w:rsid w:val="28673C06"/>
    <w:rsid w:val="28851F29"/>
    <w:rsid w:val="28985B64"/>
    <w:rsid w:val="289C4084"/>
    <w:rsid w:val="28AB478C"/>
    <w:rsid w:val="28D66BD9"/>
    <w:rsid w:val="296836AA"/>
    <w:rsid w:val="29D47B24"/>
    <w:rsid w:val="2A73053B"/>
    <w:rsid w:val="2ABD73D0"/>
    <w:rsid w:val="2AD2383B"/>
    <w:rsid w:val="2B22171F"/>
    <w:rsid w:val="2B3A73E7"/>
    <w:rsid w:val="2B7B0E55"/>
    <w:rsid w:val="2B8A2F99"/>
    <w:rsid w:val="2BE46D1F"/>
    <w:rsid w:val="2C2B4E15"/>
    <w:rsid w:val="2C324A12"/>
    <w:rsid w:val="2C8F15EE"/>
    <w:rsid w:val="2C9805ED"/>
    <w:rsid w:val="2D0B3477"/>
    <w:rsid w:val="2D8B078A"/>
    <w:rsid w:val="2DA069D0"/>
    <w:rsid w:val="2E33418C"/>
    <w:rsid w:val="2E7632BF"/>
    <w:rsid w:val="2E96434C"/>
    <w:rsid w:val="2EA43279"/>
    <w:rsid w:val="2EAB0AAB"/>
    <w:rsid w:val="2EC90F83"/>
    <w:rsid w:val="2EFF34C4"/>
    <w:rsid w:val="2F336759"/>
    <w:rsid w:val="2F3D71E9"/>
    <w:rsid w:val="2F72726C"/>
    <w:rsid w:val="2F9302CF"/>
    <w:rsid w:val="2FB166E3"/>
    <w:rsid w:val="2FBF7029"/>
    <w:rsid w:val="2FD23A9A"/>
    <w:rsid w:val="2FDF7061"/>
    <w:rsid w:val="303A6A84"/>
    <w:rsid w:val="306E7FE2"/>
    <w:rsid w:val="307D26B9"/>
    <w:rsid w:val="308E245E"/>
    <w:rsid w:val="30AF6576"/>
    <w:rsid w:val="30CA6E41"/>
    <w:rsid w:val="30F53453"/>
    <w:rsid w:val="31077B83"/>
    <w:rsid w:val="31510800"/>
    <w:rsid w:val="315C1DE5"/>
    <w:rsid w:val="31934E64"/>
    <w:rsid w:val="31A35A6A"/>
    <w:rsid w:val="31E43048"/>
    <w:rsid w:val="3254717C"/>
    <w:rsid w:val="33263C7A"/>
    <w:rsid w:val="33473311"/>
    <w:rsid w:val="33960934"/>
    <w:rsid w:val="33EA4CEE"/>
    <w:rsid w:val="34230FB3"/>
    <w:rsid w:val="342427B2"/>
    <w:rsid w:val="342862CC"/>
    <w:rsid w:val="34486FC8"/>
    <w:rsid w:val="345D6CD5"/>
    <w:rsid w:val="34CC1D09"/>
    <w:rsid w:val="35977BFB"/>
    <w:rsid w:val="3606095A"/>
    <w:rsid w:val="365110CC"/>
    <w:rsid w:val="368E5D58"/>
    <w:rsid w:val="36A05108"/>
    <w:rsid w:val="36AA3EC5"/>
    <w:rsid w:val="36B71F5E"/>
    <w:rsid w:val="37753A04"/>
    <w:rsid w:val="37783548"/>
    <w:rsid w:val="37E81195"/>
    <w:rsid w:val="392A34F7"/>
    <w:rsid w:val="39A44C28"/>
    <w:rsid w:val="39BE3CF0"/>
    <w:rsid w:val="3A5B3385"/>
    <w:rsid w:val="3A7958B5"/>
    <w:rsid w:val="3AE8627B"/>
    <w:rsid w:val="3B20637D"/>
    <w:rsid w:val="3BED272C"/>
    <w:rsid w:val="3C0707EC"/>
    <w:rsid w:val="3C1C6954"/>
    <w:rsid w:val="3C2604BA"/>
    <w:rsid w:val="3C27764B"/>
    <w:rsid w:val="3C512E44"/>
    <w:rsid w:val="3CB55FB6"/>
    <w:rsid w:val="3CB8544E"/>
    <w:rsid w:val="3CC96F67"/>
    <w:rsid w:val="3CF87AAA"/>
    <w:rsid w:val="3D2A623B"/>
    <w:rsid w:val="3D3C7DA7"/>
    <w:rsid w:val="3D67337F"/>
    <w:rsid w:val="3E0B0C1F"/>
    <w:rsid w:val="3E4D5DB0"/>
    <w:rsid w:val="3E594F8A"/>
    <w:rsid w:val="3E9B74C1"/>
    <w:rsid w:val="3F5B7984"/>
    <w:rsid w:val="404733F7"/>
    <w:rsid w:val="41126628"/>
    <w:rsid w:val="4178317A"/>
    <w:rsid w:val="41884AF1"/>
    <w:rsid w:val="41E0422D"/>
    <w:rsid w:val="41ED3F63"/>
    <w:rsid w:val="422E1161"/>
    <w:rsid w:val="424B066F"/>
    <w:rsid w:val="42EA0A40"/>
    <w:rsid w:val="430B7913"/>
    <w:rsid w:val="43385F58"/>
    <w:rsid w:val="4358091D"/>
    <w:rsid w:val="43AC3B8C"/>
    <w:rsid w:val="442B786E"/>
    <w:rsid w:val="443A225E"/>
    <w:rsid w:val="44E26451"/>
    <w:rsid w:val="45161CA6"/>
    <w:rsid w:val="45A222D1"/>
    <w:rsid w:val="45A84260"/>
    <w:rsid w:val="46295A03"/>
    <w:rsid w:val="466B1230"/>
    <w:rsid w:val="470D7A0B"/>
    <w:rsid w:val="471A6804"/>
    <w:rsid w:val="476147FA"/>
    <w:rsid w:val="48614C16"/>
    <w:rsid w:val="48CE11C6"/>
    <w:rsid w:val="48D2515B"/>
    <w:rsid w:val="48EB4E65"/>
    <w:rsid w:val="49212421"/>
    <w:rsid w:val="49797C1B"/>
    <w:rsid w:val="49B938E0"/>
    <w:rsid w:val="4A03446C"/>
    <w:rsid w:val="4A5435F6"/>
    <w:rsid w:val="4A5813CF"/>
    <w:rsid w:val="4A76140D"/>
    <w:rsid w:val="4A9D460A"/>
    <w:rsid w:val="4A9E4A02"/>
    <w:rsid w:val="4AF14BC1"/>
    <w:rsid w:val="4B4E2D08"/>
    <w:rsid w:val="4B585C97"/>
    <w:rsid w:val="4BEB0C49"/>
    <w:rsid w:val="4C195217"/>
    <w:rsid w:val="4C485113"/>
    <w:rsid w:val="4CB416E9"/>
    <w:rsid w:val="4CBE7F05"/>
    <w:rsid w:val="4CCE0595"/>
    <w:rsid w:val="4CD07C03"/>
    <w:rsid w:val="4D214027"/>
    <w:rsid w:val="4D2D2A06"/>
    <w:rsid w:val="4D5368C5"/>
    <w:rsid w:val="4DB00DC5"/>
    <w:rsid w:val="4DF8441C"/>
    <w:rsid w:val="4E1328EA"/>
    <w:rsid w:val="4E3C5889"/>
    <w:rsid w:val="4E4100BE"/>
    <w:rsid w:val="4EFB5174"/>
    <w:rsid w:val="4F3D08A4"/>
    <w:rsid w:val="4F4A16A9"/>
    <w:rsid w:val="4F8C04D6"/>
    <w:rsid w:val="4FD94922"/>
    <w:rsid w:val="50537FDF"/>
    <w:rsid w:val="50795EBC"/>
    <w:rsid w:val="50E17AC7"/>
    <w:rsid w:val="517128AB"/>
    <w:rsid w:val="519969A8"/>
    <w:rsid w:val="51AF52AA"/>
    <w:rsid w:val="52027604"/>
    <w:rsid w:val="520D6183"/>
    <w:rsid w:val="52557219"/>
    <w:rsid w:val="5265530D"/>
    <w:rsid w:val="52D12C63"/>
    <w:rsid w:val="52D7511B"/>
    <w:rsid w:val="530E56E8"/>
    <w:rsid w:val="53830000"/>
    <w:rsid w:val="53835A62"/>
    <w:rsid w:val="54471291"/>
    <w:rsid w:val="549F3627"/>
    <w:rsid w:val="550538E7"/>
    <w:rsid w:val="551F2D30"/>
    <w:rsid w:val="55295F64"/>
    <w:rsid w:val="55875F79"/>
    <w:rsid w:val="55C62214"/>
    <w:rsid w:val="55FB0BA3"/>
    <w:rsid w:val="564A09B9"/>
    <w:rsid w:val="56E30798"/>
    <w:rsid w:val="570F7FE4"/>
    <w:rsid w:val="572A43B4"/>
    <w:rsid w:val="573D6436"/>
    <w:rsid w:val="57FB7753"/>
    <w:rsid w:val="58707F49"/>
    <w:rsid w:val="587D6B78"/>
    <w:rsid w:val="58843179"/>
    <w:rsid w:val="593A2E48"/>
    <w:rsid w:val="59446290"/>
    <w:rsid w:val="59457846"/>
    <w:rsid w:val="59471FD4"/>
    <w:rsid w:val="595C109D"/>
    <w:rsid w:val="598F3D08"/>
    <w:rsid w:val="5A0F06CC"/>
    <w:rsid w:val="5A50122E"/>
    <w:rsid w:val="5B007EE1"/>
    <w:rsid w:val="5B6B0AF7"/>
    <w:rsid w:val="5B7C71A8"/>
    <w:rsid w:val="5BE802D7"/>
    <w:rsid w:val="5BEC0A94"/>
    <w:rsid w:val="5BF925A6"/>
    <w:rsid w:val="5C7B0FFF"/>
    <w:rsid w:val="5D613AD5"/>
    <w:rsid w:val="5D7E483C"/>
    <w:rsid w:val="5E6E5A9F"/>
    <w:rsid w:val="5E925989"/>
    <w:rsid w:val="5F0557D2"/>
    <w:rsid w:val="5F17698C"/>
    <w:rsid w:val="5F533996"/>
    <w:rsid w:val="5FC559BE"/>
    <w:rsid w:val="5FE62E42"/>
    <w:rsid w:val="5FFC08B7"/>
    <w:rsid w:val="60E12A31"/>
    <w:rsid w:val="61F23C01"/>
    <w:rsid w:val="629D7E7C"/>
    <w:rsid w:val="62C914C6"/>
    <w:rsid w:val="6300421A"/>
    <w:rsid w:val="63030FC4"/>
    <w:rsid w:val="63506453"/>
    <w:rsid w:val="639240F2"/>
    <w:rsid w:val="639C43C2"/>
    <w:rsid w:val="66153F91"/>
    <w:rsid w:val="662B2712"/>
    <w:rsid w:val="6652252B"/>
    <w:rsid w:val="66952BC8"/>
    <w:rsid w:val="66D46D3A"/>
    <w:rsid w:val="67096A1F"/>
    <w:rsid w:val="67782F4D"/>
    <w:rsid w:val="68851EAB"/>
    <w:rsid w:val="68B66A08"/>
    <w:rsid w:val="68C36416"/>
    <w:rsid w:val="695B6E73"/>
    <w:rsid w:val="69824070"/>
    <w:rsid w:val="69AC3E4F"/>
    <w:rsid w:val="6AC957B6"/>
    <w:rsid w:val="6C1A0D3C"/>
    <w:rsid w:val="6C411314"/>
    <w:rsid w:val="6C57504D"/>
    <w:rsid w:val="6C586E02"/>
    <w:rsid w:val="6C7F1DAF"/>
    <w:rsid w:val="6CA643A3"/>
    <w:rsid w:val="6CC64450"/>
    <w:rsid w:val="6D404617"/>
    <w:rsid w:val="6DD450D1"/>
    <w:rsid w:val="6DF456B4"/>
    <w:rsid w:val="6E1E11C2"/>
    <w:rsid w:val="6E6B3EB4"/>
    <w:rsid w:val="6E9817AB"/>
    <w:rsid w:val="6F052B13"/>
    <w:rsid w:val="6F4A6F49"/>
    <w:rsid w:val="6F541635"/>
    <w:rsid w:val="6F6664D7"/>
    <w:rsid w:val="6FC425FD"/>
    <w:rsid w:val="70666005"/>
    <w:rsid w:val="70B30B1E"/>
    <w:rsid w:val="70E441A3"/>
    <w:rsid w:val="70F2011C"/>
    <w:rsid w:val="70F4103F"/>
    <w:rsid w:val="719E7633"/>
    <w:rsid w:val="722B0A15"/>
    <w:rsid w:val="72E66C78"/>
    <w:rsid w:val="73025D8D"/>
    <w:rsid w:val="73486DCD"/>
    <w:rsid w:val="739C259A"/>
    <w:rsid w:val="74422F9A"/>
    <w:rsid w:val="74E708C6"/>
    <w:rsid w:val="75000998"/>
    <w:rsid w:val="756920F3"/>
    <w:rsid w:val="75BA0E4D"/>
    <w:rsid w:val="75CC5DEB"/>
    <w:rsid w:val="76B212A6"/>
    <w:rsid w:val="7710347F"/>
    <w:rsid w:val="777328C4"/>
    <w:rsid w:val="793333D2"/>
    <w:rsid w:val="793A6280"/>
    <w:rsid w:val="79501926"/>
    <w:rsid w:val="795E596E"/>
    <w:rsid w:val="79AD2226"/>
    <w:rsid w:val="79D31B8D"/>
    <w:rsid w:val="7A1A152B"/>
    <w:rsid w:val="7A5C68AA"/>
    <w:rsid w:val="7AC95903"/>
    <w:rsid w:val="7ADB75EF"/>
    <w:rsid w:val="7ADC55B1"/>
    <w:rsid w:val="7B084D4E"/>
    <w:rsid w:val="7B8A7C18"/>
    <w:rsid w:val="7C2154D6"/>
    <w:rsid w:val="7C5C4760"/>
    <w:rsid w:val="7C5C56C7"/>
    <w:rsid w:val="7C981A69"/>
    <w:rsid w:val="7C990452"/>
    <w:rsid w:val="7CB60929"/>
    <w:rsid w:val="7CBD7228"/>
    <w:rsid w:val="7CEA779F"/>
    <w:rsid w:val="7D851378"/>
    <w:rsid w:val="7DAD2205"/>
    <w:rsid w:val="7E28155C"/>
    <w:rsid w:val="7E284EBA"/>
    <w:rsid w:val="7E426281"/>
    <w:rsid w:val="7EA95EC3"/>
    <w:rsid w:val="7F201E3D"/>
    <w:rsid w:val="7F6D1E64"/>
    <w:rsid w:val="7FA20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numPr>
        <w:ilvl w:val="0"/>
        <w:numId w:val="1"/>
      </w:numPr>
      <w:spacing w:before="340" w:after="330" w:line="576" w:lineRule="auto"/>
      <w:ind w:left="0" w:firstLine="0"/>
      <w:outlineLvl w:val="0"/>
    </w:pPr>
    <w:rPr>
      <w:b/>
      <w:kern w:val="44"/>
      <w:sz w:val="32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 w:eastAsia="宋体"/>
      <w:sz w:val="30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sz w:val="28"/>
    </w:rPr>
  </w:style>
  <w:style w:type="paragraph" w:styleId="5">
    <w:name w:val="heading 4"/>
    <w:basedOn w:val="1"/>
    <w:next w:val="1"/>
    <w:link w:val="21"/>
    <w:autoRedefine/>
    <w:unhideWhenUsed/>
    <w:qFormat/>
    <w:uiPriority w:val="0"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hAnsi="Arial" w:eastAsia="宋体"/>
      <w:sz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character" w:default="1" w:styleId="13">
    <w:name w:val="Default Paragraph Font"/>
    <w:autoRedefine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Body Text"/>
    <w:basedOn w:val="1"/>
    <w:link w:val="16"/>
    <w:autoRedefine/>
    <w:qFormat/>
    <w:uiPriority w:val="0"/>
    <w:pPr>
      <w:spacing w:line="360" w:lineRule="auto"/>
      <w:ind w:firstLine="880" w:firstLineChars="200"/>
    </w:pPr>
    <w:rPr>
      <w:rFonts w:ascii="Times New Roman" w:hAnsi="Times New Roman" w:eastAsia="宋体" w:cs="Times New Roman"/>
      <w:sz w:val="24"/>
    </w:rPr>
  </w:style>
  <w:style w:type="paragraph" w:styleId="8">
    <w:name w:val="toc 1"/>
    <w:basedOn w:val="1"/>
    <w:next w:val="1"/>
    <w:autoRedefine/>
    <w:qFormat/>
    <w:uiPriority w:val="39"/>
  </w:style>
  <w:style w:type="paragraph" w:styleId="9">
    <w:name w:val="toc 2"/>
    <w:basedOn w:val="1"/>
    <w:next w:val="1"/>
    <w:autoRedefine/>
    <w:qFormat/>
    <w:uiPriority w:val="39"/>
    <w:pPr>
      <w:ind w:left="420" w:leftChars="200"/>
    </w:pPr>
  </w:style>
  <w:style w:type="paragraph" w:styleId="10">
    <w:name w:val="Normal (Web)"/>
    <w:basedOn w:val="1"/>
    <w:link w:val="15"/>
    <w:autoRedefine/>
    <w:qFormat/>
    <w:uiPriority w:val="0"/>
  </w:style>
  <w:style w:type="table" w:styleId="12">
    <w:name w:val="Table Grid"/>
    <w:basedOn w:val="11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Hyperlink"/>
    <w:basedOn w:val="13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普通(网站) 字符"/>
    <w:link w:val="10"/>
    <w:autoRedefine/>
    <w:qFormat/>
    <w:uiPriority w:val="0"/>
  </w:style>
  <w:style w:type="character" w:customStyle="1" w:styleId="16">
    <w:name w:val="正文文本 字符"/>
    <w:link w:val="7"/>
    <w:autoRedefine/>
    <w:qFormat/>
    <w:uiPriority w:val="0"/>
    <w:rPr>
      <w:rFonts w:ascii="Times New Roman" w:hAnsi="Times New Roman" w:eastAsia="宋体" w:cs="Times New Roman"/>
      <w:sz w:val="24"/>
    </w:rPr>
  </w:style>
  <w:style w:type="paragraph" w:customStyle="1" w:styleId="17">
    <w:name w:val="标2"/>
    <w:basedOn w:val="18"/>
    <w:autoRedefine/>
    <w:qFormat/>
    <w:uiPriority w:val="0"/>
    <w:pPr>
      <w:numPr>
        <w:ilvl w:val="0"/>
        <w:numId w:val="0"/>
      </w:numPr>
      <w:spacing w:line="360" w:lineRule="auto"/>
    </w:pPr>
    <w:rPr>
      <w:sz w:val="28"/>
    </w:rPr>
  </w:style>
  <w:style w:type="paragraph" w:customStyle="1" w:styleId="18">
    <w:name w:val="MM Topic 2"/>
    <w:basedOn w:val="3"/>
    <w:autoRedefine/>
    <w:qFormat/>
    <w:uiPriority w:val="0"/>
    <w:pPr>
      <w:numPr>
        <w:ilvl w:val="8"/>
        <w:numId w:val="2"/>
      </w:numPr>
    </w:pPr>
    <w:rPr>
      <w:rFonts w:cs="Times New Roman"/>
      <w:kern w:val="0"/>
      <w:lang w:val="zh-CN"/>
    </w:rPr>
  </w:style>
  <w:style w:type="paragraph" w:customStyle="1" w:styleId="19">
    <w:name w:val="WPSOffice手动目录 1"/>
    <w:autoRedefine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0">
    <w:name w:val="WPSOffice手动目录 2"/>
    <w:autoRedefine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21">
    <w:name w:val="标题 4 字符"/>
    <w:link w:val="5"/>
    <w:autoRedefine/>
    <w:qFormat/>
    <w:uiPriority w:val="0"/>
    <w:rPr>
      <w:rFonts w:ascii="Arial" w:hAnsi="Arial" w:eastAsia="宋体"/>
      <w:sz w:val="28"/>
    </w:rPr>
  </w:style>
  <w:style w:type="paragraph" w:customStyle="1" w:styleId="22">
    <w:name w:val="对应接口"/>
    <w:basedOn w:val="1"/>
    <w:autoRedefine/>
    <w:qFormat/>
    <w:uiPriority w:val="0"/>
    <w:rPr>
      <w:rFonts w:asciiTheme="minorAscii" w:hAnsiTheme="minorAscii" w:eastAsiaTheme="minorEastAsia"/>
      <w:color w:val="C55A11" w:themeColor="accent2" w:themeShade="B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../NUL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2506</Words>
  <Characters>3229</Characters>
  <Lines>24</Lines>
  <Paragraphs>6</Paragraphs>
  <TotalTime>5</TotalTime>
  <ScaleCrop>false</ScaleCrop>
  <LinksUpToDate>false</LinksUpToDate>
  <CharactersWithSpaces>3329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2021-09-01T09:59:00Z</dcterms:created>
  <dc:creator>Administrator</dc:creator>
  <cp:lastModifiedBy>井盖</cp:lastModifiedBy>
  <dcterms:modified xsi:type="dcterms:W3CDTF">2025-01-04T08:21:27Z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6F8E370E6BE34EFD9806684F15DB7EFD</vt:lpwstr>
  </property>
  <property fmtid="{D5CDD505-2E9C-101B-9397-08002B2CF9AE}" pid="4" name="KSOTemplateDocerSaveRecord">
    <vt:lpwstr>eyJoZGlkIjoiZTY1ODg1YWY1Mzg2ZDMzNWI5MGE0MTRhZGYzNTI1NTciLCJ1c2VySWQiOiIxMjkzNTMxMTU3In0=</vt:lpwstr>
  </property>
</Properties>
</file>